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Ferrofluid and Magnetism Demonstration Worksheet</w:t>
        <w:tab/>
        <w:t>Name:   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Answer the following questions as we encounter them: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i/>
          <w:iCs/>
          <w:sz w:val="26"/>
          <w:szCs w:val="26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Date:    </w:t>
      </w:r>
      <w:r>
        <w:rPr>
          <w:rFonts w:ascii="Times New Roman" w:hAnsi="Times New Roman"/>
          <w:sz w:val="30"/>
          <w:szCs w:val="30"/>
        </w:rPr>
        <w:t xml:space="preserve"> 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When the magnet is attracted to the metal surface, is the surface also a magnet? </w:t>
      </w:r>
      <w:r>
        <w:rPr>
          <w:rFonts w:ascii="Times New Roman" w:hAnsi="Times New Roman"/>
          <w:sz w:val="24"/>
        </w:rPr>
        <w:t>Why or why not?</w:t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2. Draw the fields of these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dipole configurations (single, 2 parallel, 2 opposite each other), and rank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field </w:t>
      </w:r>
      <w:r>
        <w:rPr>
          <w:rFonts w:ascii="Times New Roman" w:hAnsi="Times New Roman"/>
          <w:sz w:val="24"/>
        </w:rPr>
        <w:t xml:space="preserve">strengths </w:t>
      </w:r>
      <w:r>
        <w:rPr>
          <w:rFonts w:ascii="Times New Roman" w:hAnsi="Times New Roman"/>
          <w:sz w:val="24"/>
        </w:rPr>
        <w:t>from strongest to weakest.</w:t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emember: Lines go from any north to any south pole, they prefer to spread out, and they must not cross! Use four field lines per bar.</w:t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single dipole</w:t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32385</wp:posOffset>
                  </wp:positionV>
                  <wp:extent cx="1417320" cy="36512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445770</wp:posOffset>
                  </wp:positionV>
                  <wp:extent cx="1198880" cy="497205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2 parallel dipoles</w:t>
            </w:r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opposing (anti-parallel) dipoles</w:t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158750</wp:posOffset>
                  </wp:positionV>
                  <wp:extent cx="1308100" cy="542925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dipoles one way, and a 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dipole the other way</w:t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172720</wp:posOffset>
                  </wp:positionV>
                  <wp:extent cx="1272540" cy="739140"/>
                  <wp:effectExtent l="0" t="0" r="0" b="0"/>
                  <wp:wrapSquare wrapText="largest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According to the principle of minimum energy, how would two dipoles prefer to be arranged? How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about 4? Draw the lowest possible energy configuration </w:t>
      </w:r>
      <w:r>
        <w:rPr>
          <w:rFonts w:ascii="Times New Roman" w:hAnsi="Times New Roman"/>
          <w:sz w:val="24"/>
        </w:rPr>
        <w:t>for each:</w:t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</w:rPr>
        <w:t xml:space="preserve">2 Dipoles at minimum energy:            </w:t>
      </w: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i/>
          <w:iCs/>
          <w:sz w:val="24"/>
        </w:rPr>
        <w:t>4 Dipoles at minimum energy:</w:t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4. Can we make a ferromagnetic fluid out of dissolved </w:t>
      </w:r>
      <w:r>
        <w:rPr>
          <w:rFonts w:ascii="Times New Roman" w:hAnsi="Times New Roman"/>
          <w:sz w:val="24"/>
        </w:rPr>
        <w:t xml:space="preserve">iron atoms </w:t>
      </w:r>
      <w:r>
        <w:rPr>
          <w:rFonts w:ascii="Times New Roman" w:hAnsi="Times New Roman"/>
          <w:sz w:val="24"/>
        </w:rPr>
        <w:t>or liquid iron? Why or why not? Can you propose of another way of making a magnetic fluid?</w:t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5. Given the shapes of the field for each experiment, and that ferrofluid wants to find the areas of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highest field density (flux), predict for each experiment </w:t>
      </w:r>
      <w:r>
        <w:rPr>
          <w:rFonts w:ascii="Times New Roman" w:hAnsi="Times New Roman"/>
          <w:sz w:val="24"/>
        </w:rPr>
        <w:t>how the fluid will react. Give a reason why you might see what you do!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 the experiment is done, sketch what you saw.  Suggest a reason why the fluid behaved this way.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Experiment 1: Magnet beneath the fluid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Prediction:</w:t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Observation:</w:t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Experiment 2: Magnetized Screw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Prediction:</w:t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Observation:</w:t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Experiment 3: Strong field above fluid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Prediction:</w:t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Observation:</w:t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660</TotalTime>
  <Application>LibreOffice/5.3.3.2$Windows_X86_64 LibreOffice_project/3d9a8b4b4e538a85e0782bd6c2d430bafe583448</Application>
  <Pages>2</Pages>
  <Words>258</Words>
  <Characters>1294</Characters>
  <CharactersWithSpaces>1613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2019-11-11T19:01:04Z</dcterms:created>
  <dc:creator/>
  <dc:description/>
  <dc:language>en-CA</dc:language>
  <cp:lastModifiedBy/>
  <cp:lastPrinted>2019-11-11T19:35:37Z</cp:lastPrinted>
  <dcterms:modified xsi:type="dcterms:W3CDTF">2020-02-27T09:52:35Z</dcterms:modified>
  <cp:revision>10</cp:revision>
  <dc:subject/>
  <dc:title/>
</cp:coreProperties>
</file>